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2"/>
        </w:rPr>
        <w:t>ZENYVA™ – Indiegogo Pre‑launch &amp; Compliance Checklist</w:t>
        <w:br/>
        <w:t>Prepared 2025-09-04</w:t>
      </w:r>
    </w:p>
    <w:p/>
    <w:p>
      <w:r>
        <w:rPr>
          <w:b/>
          <w:sz w:val="26"/>
        </w:rPr>
        <w:t>Pre‑launch (3 weeks)</w:t>
      </w:r>
    </w:p>
    <w:p>
      <w:pPr>
        <w:pStyle w:val="ListBullet"/>
      </w:pPr>
      <w:r>
        <w:t>Create a waitlist page; collect email + SMS.</w:t>
      </w:r>
    </w:p>
    <w:p>
      <w:pPr>
        <w:pStyle w:val="ListBullet"/>
      </w:pPr>
      <w:r>
        <w:t>Warm up audience with 2–3 value emails; set a launch date.</w:t>
      </w:r>
    </w:p>
    <w:p>
      <w:pPr>
        <w:pStyle w:val="ListBullet"/>
      </w:pPr>
      <w:r>
        <w:t>Seed 30–50 micro‑creators (renders or samples); collect permissions.</w:t>
      </w:r>
    </w:p>
    <w:p>
      <w:pPr>
        <w:pStyle w:val="ListBullet"/>
      </w:pPr>
      <w:r>
        <w:t>Lock perks and pricing; confirm shipping rates and 3PL.</w:t>
      </w:r>
    </w:p>
    <w:p>
      <w:pPr>
        <w:pStyle w:val="ListBullet"/>
      </w:pPr>
      <w:r>
        <w:t>Shoot hero/product photos; 45–60s founder video (why + what + when).</w:t>
      </w:r>
    </w:p>
    <w:p>
      <w:pPr>
        <w:pStyle w:val="ListBullet"/>
      </w:pPr>
      <w:r>
        <w:t>Build paid list‑build campaigns (Meta/TikTok lead ads + retargeting).</w:t>
      </w:r>
    </w:p>
    <w:p>
      <w:pPr>
        <w:pStyle w:val="ListBullet"/>
      </w:pPr>
      <w:r>
        <w:t>Draft Update #1 (launch) and #2 (manufacturing/testing).</w:t>
      </w:r>
    </w:p>
    <w:p>
      <w:pPr>
        <w:pStyle w:val="ListBullet"/>
      </w:pPr>
      <w:r>
        <w:t>Create a subscribers‑only secret perk to drive sign‑ups.</w:t>
      </w:r>
    </w:p>
    <w:p/>
    <w:p>
      <w:r>
        <w:rPr>
          <w:b/>
          <w:sz w:val="26"/>
        </w:rPr>
        <w:t>Campaign days</w:t>
      </w:r>
    </w:p>
    <w:p>
      <w:pPr>
        <w:pStyle w:val="ListBullet"/>
      </w:pPr>
      <w:r>
        <w:t>Day 1–2: Email/SMS your list; aim for 30–40% of goal; publish Update #1.</w:t>
      </w:r>
    </w:p>
    <w:p>
      <w:pPr>
        <w:pStyle w:val="ListBullet"/>
      </w:pPr>
      <w:r>
        <w:t>Retargeting live (site visitors, email list, engaged socials).</w:t>
      </w:r>
    </w:p>
    <w:p>
      <w:pPr>
        <w:pStyle w:val="ListBullet"/>
      </w:pPr>
      <w:r>
        <w:t>Mid‑campaign: Publish Update #2; post behind‑the‑scenes; release one add‑on.</w:t>
      </w:r>
    </w:p>
    <w:p>
      <w:pPr>
        <w:pStyle w:val="ListBullet"/>
      </w:pPr>
      <w:r>
        <w:t>Last 48 hours: countdown emails/SMS; social proof montage; urgency banner.</w:t>
      </w:r>
    </w:p>
    <w:p/>
    <w:p>
      <w:r>
        <w:rPr>
          <w:b/>
          <w:sz w:val="26"/>
        </w:rPr>
        <w:t>Compliance (supplements)</w:t>
      </w:r>
    </w:p>
    <w:p>
      <w:pPr>
        <w:pStyle w:val="ListBullet"/>
      </w:pPr>
      <w:r>
        <w:t>No disease/treatment claims; use structure‑function language (e.g., “supports energy, immune, cognitive”).</w:t>
      </w:r>
    </w:p>
    <w:p>
      <w:pPr>
        <w:pStyle w:val="ListBullet"/>
      </w:pPr>
      <w:r>
        <w:t>Include FDA disclaimer: “These statements have not been evaluated by the FDA...”</w:t>
      </w:r>
    </w:p>
    <w:p>
      <w:pPr>
        <w:pStyle w:val="ListBullet"/>
      </w:pPr>
      <w:r>
        <w:t>Show Supplement Facts panel; avoid before/after medical claims.</w:t>
      </w:r>
    </w:p>
    <w:p>
      <w:pPr>
        <w:pStyle w:val="ListBullet"/>
      </w:pPr>
      <w:r>
        <w:t>State GMP manufacturing truthfully; third‑party testing only if verifiable.</w:t>
      </w:r>
    </w:p>
    <w:p/>
    <w:p>
      <w:r>
        <w:rPr>
          <w:b/>
          <w:sz w:val="26"/>
        </w:rPr>
        <w:t>Fulfillment</w:t>
      </w:r>
    </w:p>
    <w:p>
      <w:pPr>
        <w:pStyle w:val="ListBullet"/>
      </w:pPr>
      <w:r>
        <w:t>Confirm 3PL or ShipStation workflow; get pick‑pack &amp; postage quotes.</w:t>
      </w:r>
    </w:p>
    <w:p>
      <w:pPr>
        <w:pStyle w:val="ListBullet"/>
      </w:pPr>
      <w:r>
        <w:t>Pack Year Kits as multiple shipments (e.g., 3‑bottle boxes) to reduce breakage/costs.</w:t>
      </w:r>
    </w:p>
    <w:p>
      <w:pPr>
        <w:pStyle w:val="ListBullet"/>
      </w:pPr>
      <w:r>
        <w:t>Include a simple insert (how to take, customer support URL, QR to subscribe).</w:t>
      </w:r>
    </w:p>
    <w:p>
      <w:pPr>
        <w:pStyle w:val="ListBullet"/>
      </w:pPr>
      <w:r>
        <w:t>Set a clear returns/damages policy and contact email.</w:t>
      </w:r>
    </w:p>
    <w:p/>
    <w:p>
      <w:r>
        <w:rPr>
          <w:b/>
          <w:sz w:val="26"/>
        </w:rPr>
        <w:t>Post‑campaign</w:t>
      </w:r>
    </w:p>
    <w:p>
      <w:pPr>
        <w:pStyle w:val="ListBullet"/>
      </w:pPr>
      <w:r>
        <w:t>Move to Indiegogo InDemand; open Shopify for direct orders.</w:t>
      </w:r>
    </w:p>
    <w:p>
      <w:pPr>
        <w:pStyle w:val="ListBullet"/>
      </w:pPr>
      <w:r>
        <w:t>Survey backers (addresses/variants) and send timeline updates.</w:t>
      </w:r>
    </w:p>
    <w:p>
      <w:pPr>
        <w:pStyle w:val="ListBullet"/>
      </w:pPr>
      <w:r>
        <w:t>Set up subscription offer for repeat customers (10–15% savings).</w:t>
      </w:r>
    </w:p>
    <w:p>
      <w:pPr>
        <w:pStyle w:val="ListBullet"/>
      </w:pPr>
      <w:r>
        <w:t>Turn best creator clips into ads; continue retargeting.</w:t>
      </w:r>
    </w:p>
    <w:p/>
    <w:p>
      <w:r>
        <w:rPr>
          <w:b/>
          <w:sz w:val="26"/>
        </w:rPr>
        <w:t>Trademark &amp; Specimen (later, for SOU)</w:t>
      </w:r>
    </w:p>
    <w:p>
      <w:pPr>
        <w:pStyle w:val="ListBullet"/>
      </w:pPr>
      <w:r>
        <w:t>Use ZENYVA™ now (™); switch to ® only after registration.</w:t>
      </w:r>
    </w:p>
    <w:p>
      <w:pPr>
        <w:pStyle w:val="ListBullet"/>
      </w:pPr>
      <w:r>
        <w:t>Specimen when selling: bottle photo with mark + orderable product page (price + Buy).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