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r>
        <w:rPr>
          <w:b/>
          <w:sz w:val="size"/>
          <w:szCs w:val="size"/>
        </w:rPr>
        <w:t xml:space="preserve">ZENYVA™ – Indiegogo Pre‑launch &amp; Compliance Checklist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Pre‑launch (3 weeks)</w:t>
      </w:r>
    </w:p>
    <w:p>
      <w:r>
        <w:rPr>
          <w:sz w:val="24"/>
          <w:szCs w:val="24"/>
        </w:rPr>
        <w:t xml:space="preserve">• Build email/SMS list and waitlist page; seed creators with renders/labels.</w:t>
      </w:r>
    </w:p>
    <w:p>
      <w:r>
        <w:rPr>
          <w:sz w:val="24"/>
          <w:szCs w:val="24"/>
        </w:rPr>
        <w:t xml:space="preserve">• Announce date; tease perks; run list‑build ads; set secret perk for subscribers.</w:t>
      </w:r>
    </w:p>
    <w:p>
      <w:r>
        <w:rPr>
          <w:sz w:val="24"/>
          <w:szCs w:val="24"/>
        </w:rPr>
        <w:t xml:space="preserve">• Press/sample mailers; finalize video; capture product photos; validate shipping rates.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Campaign days</w:t>
      </w:r>
    </w:p>
    <w:p>
      <w:r>
        <w:rPr>
          <w:sz w:val="24"/>
          <w:szCs w:val="24"/>
        </w:rPr>
        <w:t xml:space="preserve">• Day 1–2: hit 30–40% via list; post Update #1; push retargeting.</w:t>
      </w:r>
    </w:p>
    <w:p>
      <w:r>
        <w:rPr>
          <w:sz w:val="24"/>
          <w:szCs w:val="24"/>
        </w:rPr>
        <w:t xml:space="preserve">• Mid‑campaign: Update #2 (manufacturing/testing); creator content push; unlock add‑on.</w:t>
      </w:r>
    </w:p>
    <w:p>
      <w:r>
        <w:rPr>
          <w:sz w:val="24"/>
          <w:szCs w:val="24"/>
        </w:rPr>
        <w:t xml:space="preserve">• Last 48 hours: countdown emails/SMS; Update #3; social proofs.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Compliance (supplements)</w:t>
      </w:r>
    </w:p>
    <w:p>
      <w:r>
        <w:rPr>
          <w:sz w:val="24"/>
          <w:szCs w:val="24"/>
        </w:rPr>
        <w:t xml:space="preserve">• No disease/treatment claims. Use structure‑function language (supports energy, immune, cognitive).</w:t>
      </w:r>
    </w:p>
    <w:p>
      <w:r>
        <w:rPr>
          <w:sz w:val="24"/>
          <w:szCs w:val="24"/>
        </w:rPr>
        <w:t xml:space="preserve">• Include FDA disclaimer on page; keep label facts visible; avoid before/after medical claims.</w:t>
      </w:r>
    </w:p>
    <w:p>
      <w:r>
        <w:rPr>
          <w:sz w:val="24"/>
          <w:szCs w:val="24"/>
        </w:rPr>
        <w:t xml:space="preserve">• GMP statement is fine; keep testing claims truthful and verifiable.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Fulfillment</w:t>
      </w:r>
    </w:p>
    <w:p>
      <w:r>
        <w:rPr>
          <w:sz w:val="24"/>
          <w:szCs w:val="24"/>
        </w:rPr>
        <w:t xml:space="preserve">• Confirm 3PL; pack Year Kits as multiple shipments; include inserts; plan returns policy.</w:t>
      </w:r>
    </w:p>
    <w:p>
      <w:r>
        <w:rPr>
          <w:sz w:val="24"/>
          <w:szCs w:val="24"/>
        </w:rPr>
        <w:t xml:space="preserve"/>
      </w:r>
    </w:p>
    <w:p>
      <w:r>
        <w:rPr>
          <w:sz w:val="24"/>
          <w:szCs w:val="24"/>
        </w:rPr>
        <w:t xml:space="preserve">Post‑campaign</w:t>
      </w:r>
    </w:p>
    <w:p>
      <w:r>
        <w:rPr>
          <w:sz w:val="24"/>
          <w:szCs w:val="24"/>
        </w:rPr>
        <w:t xml:space="preserve">• Move to Indiegogo InDemand; open Shopify/Stripe for direct orders; email post‑purchase upsells.</w:t>
      </w:r>
    </w:p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word/_rels/document.xml.rels><?xml version="1.0" encoding="UTF-8"?><Relationships xmlns="http://schemas.openxmlformats.org/officeDocument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Python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ZENYVA – Indiegogo Checklist</dc:title>
</cp:coreProperties>
</file>