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6858000" cy="2000250"/>
            <wp:docPr id="1" name="Picture 1"/>
            <wp:cNvGraphicFramePr>
              <a:graphicFrameLocks noChangeAspect="1"/>
            </wp:cNvGraphicFramePr>
            <a:graphic>
              <a:graphicData uri="http://schemas.openxmlformats.org/drawingml/2006/picture">
                <pic:pic>
                  <pic:nvPicPr>
                    <pic:cNvPr id="0" name="zenyva_pitch_header.png"/>
                    <pic:cNvPicPr/>
                  </pic:nvPicPr>
                  <pic:blipFill>
                    <a:blip r:embed="rId9"/>
                    <a:stretch>
                      <a:fillRect/>
                    </a:stretch>
                  </pic:blipFill>
                  <pic:spPr>
                    <a:xfrm>
                      <a:off x="0" y="0"/>
                      <a:ext cx="6858000" cy="2000250"/>
                    </a:xfrm>
                    <a:prstGeom prst="rect"/>
                  </pic:spPr>
                </pic:pic>
              </a:graphicData>
            </a:graphic>
          </wp:inline>
        </w:drawing>
      </w:r>
    </w:p>
    <w:p>
      <w:r>
        <w:rPr>
          <w:b/>
          <w:sz w:val="36"/>
        </w:rPr>
        <w:t>ZENYVA™ — Indiegogo Pitch Kit</w:t>
      </w:r>
    </w:p>
    <w:p>
      <w:r>
        <w:t>Prepared: 2025-09-04</w:t>
      </w:r>
    </w:p>
    <w:p/>
    <w:p>
      <w:r>
        <w:rPr>
          <w:b/>
          <w:sz w:val="28"/>
        </w:rPr>
        <w:t>Hero headline options</w:t>
      </w:r>
    </w:p>
    <w:p>
      <w:pPr>
        <w:pStyle w:val="ListBullet"/>
      </w:pPr>
      <w:r>
        <w:t>Calm, clear energy. Daily support.</w:t>
      </w:r>
    </w:p>
    <w:p>
      <w:pPr>
        <w:pStyle w:val="ListBullet"/>
      </w:pPr>
      <w:r>
        <w:t>Feel steady — energy without the jitters.</w:t>
      </w:r>
    </w:p>
    <w:p>
      <w:pPr>
        <w:pStyle w:val="ListBullet"/>
      </w:pPr>
      <w:r>
        <w:t>A daily stack for clarity and calm.</w:t>
      </w:r>
    </w:p>
    <w:p>
      <w:r>
        <w:rPr>
          <w:b/>
          <w:sz w:val="28"/>
        </w:rPr>
        <w:t>Elevator pitch — 120 words</w:t>
      </w:r>
    </w:p>
    <w:p>
      <w:r>
        <w:t>ZENYVA™ Gentle blends Vitamin E, Zinc, Magnesium, and Iodine into a clean daily routine that supports calm, clear energy and mental steadiness—without the crash. Take two capsules daily with food (one AM, one PM). Made in the USA, third‑party tested, and crafted in a GMP‑certified facility.</w:t>
      </w:r>
    </w:p>
    <w:p>
      <w:r>
        <w:rPr>
          <w:b/>
          <w:sz w:val="28"/>
        </w:rPr>
        <w:t>Story (copy for page)</w:t>
      </w:r>
    </w:p>
    <w:p>
      <w:r>
        <w:rPr>
          <w:b/>
          <w:sz w:val="24"/>
        </w:rPr>
        <w:t>WHAT IT IS</w:t>
      </w:r>
    </w:p>
    <w:p>
      <w:pPr>
        <w:pStyle w:val="ListBullet"/>
      </w:pPr>
      <w:r>
        <w:t>A feel‑good daily stack built around four essentials: Vitamin E • Zinc • Magnesium • Iodine.</w:t>
      </w:r>
    </w:p>
    <w:p>
      <w:pPr>
        <w:pStyle w:val="ListBullet"/>
      </w:pPr>
      <w:r>
        <w:t>Serving: 2 capsules daily with food — 1 in the morning and 1 in the evening.</w:t>
      </w:r>
    </w:p>
    <w:p>
      <w:pPr>
        <w:pStyle w:val="ListBullet"/>
      </w:pPr>
      <w:r>
        <w:t>Each bottle: 60 capsules (30‑day supply).</w:t>
      </w:r>
    </w:p>
    <w:p>
      <w:r>
        <w:rPr>
          <w:b/>
          <w:sz w:val="28"/>
        </w:rPr>
        <w:t>Perks (with copy)</w:t>
      </w:r>
    </w:p>
    <w:p>
      <w:r>
        <w:t>$49 – Starter (1 bottle / 30 days) — Great entry point; perfect if you want to try before you commit.</w:t>
      </w:r>
    </w:p>
    <w:p>
      <w:r>
        <w:t>$135 – Quarter Kit (3 bottles / 90 days) — Best value — Dial in the routine; save versus buying one‑by‑one.</w:t>
      </w:r>
    </w:p>
    <w:p>
      <w:r>
        <w:t>$499 – Year Kit (12 bottles) — Founder thank‑you and your name on our site.</w:t>
      </w:r>
    </w:p>
    <w:p>
      <w:r>
        <w:t>$999 – VIP Founder (24 bottles + perks) — Two‑year supply, private Q&amp;A, and Founding Backer listing.</w:t>
      </w:r>
    </w:p>
    <w:p>
      <w:r>
        <w:rPr>
          <w:b/>
          <w:sz w:val="28"/>
        </w:rPr>
        <w:t>Timeline (estimated)</w:t>
      </w:r>
    </w:p>
    <w:p>
      <w:pPr>
        <w:pStyle w:val="ListBullet"/>
      </w:pPr>
      <w:r>
        <w:t>Week 0–4: Campaign live</w:t>
      </w:r>
    </w:p>
    <w:p>
      <w:pPr>
        <w:pStyle w:val="ListBullet"/>
      </w:pPr>
      <w:r>
        <w:t>Week 2: Production slot booked; components locked</w:t>
      </w:r>
    </w:p>
    <w:p>
      <w:pPr>
        <w:pStyle w:val="ListBullet"/>
      </w:pPr>
      <w:r>
        <w:t>Week 3–6: Manufacture + third‑party testing</w:t>
      </w:r>
    </w:p>
    <w:p>
      <w:pPr>
        <w:pStyle w:val="ListBullet"/>
      </w:pPr>
      <w:r>
        <w:t>Week 7–9: Freight to 3PL (US)</w:t>
      </w:r>
    </w:p>
    <w:p>
      <w:pPr>
        <w:pStyle w:val="ListBullet"/>
      </w:pPr>
      <w:r>
        <w:t>Week 10–12: Ship rewards (US first)</w:t>
      </w:r>
    </w:p>
    <w:p>
      <w:r>
        <w:rPr>
          <w:b/>
          <w:sz w:val="28"/>
        </w:rPr>
        <w:t>Risks &amp; how we manage them</w:t>
      </w:r>
    </w:p>
    <w:p>
      <w:pPr>
        <w:pStyle w:val="ListBullet"/>
      </w:pPr>
      <w:r>
        <w:t>Lead times and testing windows can shift; we padded the schedule and chose dependable partners.</w:t>
      </w:r>
    </w:p>
    <w:p>
      <w:pPr>
        <w:pStyle w:val="ListBullet"/>
      </w:pPr>
      <w:r>
        <w:t>We’ll post weekly updates with dates, photos, and testing milestones.</w:t>
      </w:r>
    </w:p>
    <w:p>
      <w:r>
        <w:rPr>
          <w:b/>
          <w:sz w:val="28"/>
        </w:rPr>
        <w:t>Required FDA disclaimer</w:t>
      </w:r>
    </w:p>
    <w:p>
      <w:r>
        <w:t>These statements have not been evaluated by the Food and Drug Administration. This product is not intended to diagnose, treat, cure, or prevent any disease.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